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bottom w:val="single" w:sz="4" w:space="0" w:color="auto"/>
        </w:tblBorders>
        <w:tblCellMar>
          <w:left w:w="0" w:type="dxa"/>
          <w:right w:w="0" w:type="dxa"/>
        </w:tblCellMar>
        <w:tblLook w:val="04A0" w:firstRow="1" w:lastRow="0" w:firstColumn="1" w:lastColumn="0" w:noHBand="0" w:noVBand="1"/>
      </w:tblPr>
      <w:tblGrid>
        <w:gridCol w:w="9360"/>
      </w:tblGrid>
      <w:tr w:rsidR="00A0778F" w14:paraId="687725C8" w14:textId="77777777" w:rsidTr="00A0778F">
        <w:tc>
          <w:tcPr>
            <w:tcW w:w="5000" w:type="pct"/>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9360"/>
            </w:tblGrid>
            <w:tr w:rsidR="00A0778F" w14:paraId="34A635B1"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A0778F" w14:paraId="2AD63DCB" w14:textId="77777777">
                    <w:tc>
                      <w:tcPr>
                        <w:tcW w:w="10500" w:type="dxa"/>
                      </w:tcPr>
                      <w:tbl>
                        <w:tblPr>
                          <w:tblW w:w="5000" w:type="pct"/>
                          <w:tblCellMar>
                            <w:left w:w="0" w:type="dxa"/>
                            <w:right w:w="0" w:type="dxa"/>
                          </w:tblCellMar>
                          <w:tblLook w:val="04A0" w:firstRow="1" w:lastRow="0" w:firstColumn="1" w:lastColumn="0" w:noHBand="0" w:noVBand="1"/>
                        </w:tblPr>
                        <w:tblGrid>
                          <w:gridCol w:w="9360"/>
                        </w:tblGrid>
                        <w:tr w:rsidR="00A0778F" w14:paraId="78F2F954" w14:textId="77777777">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15"/>
                              </w:tblGrid>
                              <w:tr w:rsidR="00A0778F" w14:paraId="71878162" w14:textId="77777777">
                                <w:trPr>
                                  <w:jc w:val="center"/>
                                </w:trPr>
                                <w:tc>
                                  <w:tcPr>
                                    <w:tcW w:w="0" w:type="auto"/>
                                    <w:vAlign w:val="center"/>
                                    <w:hideMark/>
                                  </w:tcPr>
                                  <w:p w14:paraId="3E3E27BE" w14:textId="26023E0B" w:rsidR="00A0778F" w:rsidRDefault="00A0778F" w:rsidP="00A0778F">
                                    <w:r>
                                      <w:rPr>
                                        <w:noProof/>
                                      </w:rPr>
                                      <w:drawing>
                                        <wp:inline distT="0" distB="0" distL="0" distR="0" wp14:anchorId="0905CAB5" wp14:editId="1AEB6AE0">
                                          <wp:extent cx="5343525" cy="906572"/>
                                          <wp:effectExtent l="0" t="0" r="0" b="8255"/>
                                          <wp:docPr id="1" name="Picture 1"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840" cy="920877"/>
                                                  </a:xfrm>
                                                  <a:prstGeom prst="rect">
                                                    <a:avLst/>
                                                  </a:prstGeom>
                                                  <a:noFill/>
                                                  <a:ln>
                                                    <a:noFill/>
                                                  </a:ln>
                                                </pic:spPr>
                                              </pic:pic>
                                            </a:graphicData>
                                          </a:graphic>
                                        </wp:inline>
                                      </w:drawing>
                                    </w:r>
                                  </w:p>
                                </w:tc>
                              </w:tr>
                            </w:tbl>
                            <w:p w14:paraId="767B72E0" w14:textId="77777777" w:rsidR="00A0778F" w:rsidRDefault="00A0778F" w:rsidP="00A0778F">
                              <w:pPr>
                                <w:jc w:val="center"/>
                                <w:rPr>
                                  <w:rFonts w:ascii="Times New Roman" w:eastAsia="Times New Roman" w:hAnsi="Times New Roman" w:cs="Times New Roman"/>
                                  <w:sz w:val="20"/>
                                  <w:szCs w:val="20"/>
                                </w:rPr>
                              </w:pPr>
                            </w:p>
                          </w:tc>
                        </w:tr>
                        <w:tr w:rsidR="00A0778F" w14:paraId="5B86CF4D" w14:textId="77777777">
                          <w:tc>
                            <w:tcPr>
                              <w:tcW w:w="0" w:type="auto"/>
                              <w:vAlign w:val="center"/>
                              <w:hideMark/>
                            </w:tcPr>
                            <w:p w14:paraId="1C53F265" w14:textId="77777777" w:rsidR="00A0778F" w:rsidRDefault="00A0778F" w:rsidP="00A0778F">
                              <w:pPr>
                                <w:pStyle w:val="Heading3"/>
                                <w:spacing w:before="0" w:beforeAutospacing="0" w:after="0" w:afterAutospacing="0"/>
                                <w:jc w:val="center"/>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Important Notice from Seton Hall University</w:t>
                              </w:r>
                            </w:p>
                          </w:tc>
                        </w:tr>
                      </w:tbl>
                      <w:p w14:paraId="5DCBA92B"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6798DD66" w14:textId="77777777">
                          <w:tc>
                            <w:tcPr>
                              <w:tcW w:w="0" w:type="auto"/>
                              <w:vAlign w:val="center"/>
                              <w:hideMark/>
                            </w:tcPr>
                            <w:p w14:paraId="65571620" w14:textId="3C9015EC" w:rsidR="00A0778F" w:rsidRDefault="00A0778F" w:rsidP="00A0778F">
                              <w:pPr>
                                <w:pStyle w:val="Heading3"/>
                                <w:spacing w:before="0" w:beforeAutospacing="0" w:after="0" w:afterAutospacing="0"/>
                                <w:jc w:val="center"/>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About Your Prescription Drug Coverage and Medicare</w:t>
                              </w:r>
                            </w:p>
                            <w:p w14:paraId="7EA5C8E9" w14:textId="77777777" w:rsidR="00EB1E62" w:rsidRDefault="00EB1E62" w:rsidP="00A0778F">
                              <w:pPr>
                                <w:pStyle w:val="Heading3"/>
                                <w:spacing w:before="0" w:beforeAutospacing="0" w:after="0" w:afterAutospacing="0"/>
                                <w:jc w:val="center"/>
                                <w:rPr>
                                  <w:rFonts w:ascii="Times New Roman" w:eastAsia="Times New Roman" w:hAnsi="Times New Roman" w:cs="Times New Roman"/>
                                  <w:color w:val="004488"/>
                                  <w:sz w:val="30"/>
                                  <w:szCs w:val="30"/>
                                </w:rPr>
                              </w:pPr>
                            </w:p>
                            <w:p w14:paraId="6925BB8C" w14:textId="732B75E7" w:rsidR="00E4103B" w:rsidRDefault="00E4103B" w:rsidP="00A0778F">
                              <w:pPr>
                                <w:pStyle w:val="Heading3"/>
                                <w:spacing w:before="0" w:beforeAutospacing="0" w:after="0" w:afterAutospacing="0"/>
                                <w:jc w:val="center"/>
                                <w:rPr>
                                  <w:rFonts w:ascii="Times New Roman" w:eastAsia="Times New Roman" w:hAnsi="Times New Roman" w:cs="Times New Roman"/>
                                  <w:color w:val="004488"/>
                                  <w:sz w:val="30"/>
                                  <w:szCs w:val="30"/>
                                </w:rPr>
                              </w:pPr>
                            </w:p>
                          </w:tc>
                        </w:tr>
                      </w:tbl>
                      <w:p w14:paraId="6E726F57"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50D55BA5" w14:textId="77777777">
                          <w:tc>
                            <w:tcPr>
                              <w:tcW w:w="0" w:type="auto"/>
                              <w:vAlign w:val="center"/>
                              <w:hideMark/>
                            </w:tcPr>
                            <w:p w14:paraId="5B581C34"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Please read this notice carefully and keep it where you can find it. This notice has information about your current prescription drug coverage with Seton Hall University and about your options under Medicare’s prescription drug coverage. This information can help you decide </w:t>
                              </w:r>
                              <w:proofErr w:type="gramStart"/>
                              <w:r>
                                <w:rPr>
                                  <w:rFonts w:ascii="Times New Roman" w:hAnsi="Times New Roman" w:cs="Times New Roman"/>
                                  <w:color w:val="333333"/>
                                  <w:sz w:val="24"/>
                                  <w:szCs w:val="24"/>
                                </w:rPr>
                                <w:t>whether or not</w:t>
                              </w:r>
                              <w:proofErr w:type="gramEnd"/>
                              <w:r>
                                <w:rPr>
                                  <w:rFonts w:ascii="Times New Roman" w:hAnsi="Times New Roman" w:cs="Times New Roman"/>
                                  <w:color w:val="333333"/>
                                  <w:sz w:val="24"/>
                                  <w:szCs w:val="24"/>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7263BEA" w14:textId="58F8C987" w:rsidR="00E4103B" w:rsidRDefault="00E4103B" w:rsidP="00A0778F">
                              <w:pPr>
                                <w:pStyle w:val="paragraph-spacing-none"/>
                                <w:spacing w:before="0" w:beforeAutospacing="0" w:after="0" w:afterAutospacing="0"/>
                                <w:rPr>
                                  <w:rFonts w:ascii="Times New Roman" w:hAnsi="Times New Roman" w:cs="Times New Roman"/>
                                  <w:color w:val="333333"/>
                                  <w:sz w:val="24"/>
                                  <w:szCs w:val="24"/>
                                </w:rPr>
                              </w:pPr>
                            </w:p>
                          </w:tc>
                        </w:tr>
                      </w:tbl>
                      <w:p w14:paraId="2429A867"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218C09B5" w14:textId="77777777">
                          <w:tc>
                            <w:tcPr>
                              <w:tcW w:w="0" w:type="auto"/>
                              <w:vAlign w:val="center"/>
                              <w:hideMark/>
                            </w:tcPr>
                            <w:p w14:paraId="2D418BEE" w14:textId="0B32FFBC"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There are two important things you need to know about your current coverage and Medicare's prescription drug coverage:</w:t>
                              </w:r>
                            </w:p>
                            <w:p w14:paraId="3E8983BF"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6D2E3AA0" w14:textId="5E3EE0C3" w:rsidR="00E4103B" w:rsidRDefault="00E4103B" w:rsidP="00A0778F">
                              <w:pPr>
                                <w:pStyle w:val="paragraph-spacing-none"/>
                                <w:spacing w:before="0" w:beforeAutospacing="0" w:after="0" w:afterAutospacing="0"/>
                                <w:rPr>
                                  <w:rFonts w:ascii="Times New Roman" w:hAnsi="Times New Roman" w:cs="Times New Roman"/>
                                  <w:color w:val="333333"/>
                                  <w:sz w:val="24"/>
                                  <w:szCs w:val="24"/>
                                </w:rPr>
                              </w:pPr>
                            </w:p>
                          </w:tc>
                        </w:tr>
                      </w:tbl>
                      <w:p w14:paraId="145D28B8" w14:textId="77777777" w:rsidR="00A0778F" w:rsidRDefault="00A0778F" w:rsidP="00A0778F">
                        <w:pPr>
                          <w:rPr>
                            <w:vanish/>
                          </w:rPr>
                        </w:pPr>
                      </w:p>
                      <w:tbl>
                        <w:tblPr>
                          <w:tblW w:w="9885" w:type="dxa"/>
                          <w:tblCellMar>
                            <w:left w:w="0" w:type="dxa"/>
                            <w:right w:w="0" w:type="dxa"/>
                          </w:tblCellMar>
                          <w:tblLook w:val="04A0" w:firstRow="1" w:lastRow="0" w:firstColumn="1" w:lastColumn="0" w:noHBand="0" w:noVBand="1"/>
                        </w:tblPr>
                        <w:tblGrid>
                          <w:gridCol w:w="9885"/>
                        </w:tblGrid>
                        <w:tr w:rsidR="00A0778F" w14:paraId="0922B95D" w14:textId="77777777" w:rsidTr="00EB1E62">
                          <w:trPr>
                            <w:trHeight w:val="2925"/>
                          </w:trPr>
                          <w:tc>
                            <w:tcPr>
                              <w:tcW w:w="0" w:type="auto"/>
                              <w:vAlign w:val="center"/>
                              <w:hideMark/>
                            </w:tcPr>
                            <w:p w14:paraId="54EFC4A7" w14:textId="48664E3C" w:rsidR="00A0778F" w:rsidRDefault="00A0778F" w:rsidP="00EB1E62">
                              <w:pPr>
                                <w:pStyle w:val="paragraph-spacing-none"/>
                                <w:numPr>
                                  <w:ilvl w:val="0"/>
                                  <w:numId w:val="4"/>
                                </w:numPr>
                                <w:spacing w:before="0" w:beforeAutospacing="0" w:after="0" w:afterAutospacing="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17D43F19" w14:textId="77777777" w:rsidR="00EB1E62" w:rsidRDefault="00EB1E62" w:rsidP="00E4103B">
                              <w:pPr>
                                <w:pStyle w:val="paragraph-spacing-none"/>
                                <w:spacing w:before="0" w:beforeAutospacing="0" w:after="0" w:afterAutospacing="0"/>
                                <w:ind w:left="-360"/>
                                <w:rPr>
                                  <w:rFonts w:ascii="Times New Roman" w:eastAsia="Times New Roman" w:hAnsi="Times New Roman" w:cs="Times New Roman"/>
                                  <w:color w:val="333333"/>
                                  <w:sz w:val="24"/>
                                  <w:szCs w:val="24"/>
                                </w:rPr>
                              </w:pPr>
                            </w:p>
                            <w:p w14:paraId="0D582226" w14:textId="77777777" w:rsidR="00A0778F" w:rsidRDefault="00A0778F" w:rsidP="00EB1E62">
                              <w:pPr>
                                <w:pStyle w:val="paragraph-spacing-none"/>
                                <w:numPr>
                                  <w:ilvl w:val="0"/>
                                  <w:numId w:val="4"/>
                                </w:numPr>
                                <w:spacing w:before="0" w:beforeAutospacing="0" w:after="0" w:afterAutospacing="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Seton Hall University has determined that the prescription drug coverage offered by the Cigna Pharmacy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tc>
                        </w:tr>
                      </w:tbl>
                      <w:p w14:paraId="142DE90C" w14:textId="77777777" w:rsidR="00A0778F" w:rsidRDefault="00A0778F" w:rsidP="00A0778F"/>
                      <w:tbl>
                        <w:tblPr>
                          <w:tblW w:w="5000" w:type="pct"/>
                          <w:tblCellMar>
                            <w:left w:w="0" w:type="dxa"/>
                            <w:right w:w="0" w:type="dxa"/>
                          </w:tblCellMar>
                          <w:tblLook w:val="04A0" w:firstRow="1" w:lastRow="0" w:firstColumn="1" w:lastColumn="0" w:noHBand="0" w:noVBand="1"/>
                        </w:tblPr>
                        <w:tblGrid>
                          <w:gridCol w:w="9360"/>
                        </w:tblGrid>
                        <w:tr w:rsidR="00A0778F" w14:paraId="4A61450D" w14:textId="77777777">
                          <w:tc>
                            <w:tcPr>
                              <w:tcW w:w="0" w:type="auto"/>
                              <w:tcMar>
                                <w:top w:w="0" w:type="dxa"/>
                                <w:left w:w="0" w:type="dxa"/>
                                <w:bottom w:w="30" w:type="dxa"/>
                                <w:right w:w="0" w:type="dxa"/>
                              </w:tcMar>
                              <w:vAlign w:val="center"/>
                              <w:hideMark/>
                            </w:tcPr>
                            <w:tbl>
                              <w:tblPr>
                                <w:tblW w:w="4800" w:type="pct"/>
                                <w:jc w:val="center"/>
                                <w:tblCellMar>
                                  <w:left w:w="0" w:type="dxa"/>
                                  <w:right w:w="0" w:type="dxa"/>
                                </w:tblCellMar>
                                <w:tblLook w:val="04A0" w:firstRow="1" w:lastRow="0" w:firstColumn="1" w:lastColumn="0" w:noHBand="0" w:noVBand="1"/>
                              </w:tblPr>
                              <w:tblGrid>
                                <w:gridCol w:w="8986"/>
                              </w:tblGrid>
                              <w:tr w:rsidR="00A0778F" w14:paraId="2D1677FD" w14:textId="77777777">
                                <w:trPr>
                                  <w:jc w:val="center"/>
                                </w:trPr>
                                <w:tc>
                                  <w:tcPr>
                                    <w:tcW w:w="0" w:type="auto"/>
                                    <w:tcBorders>
                                      <w:top w:val="nil"/>
                                      <w:left w:val="nil"/>
                                      <w:bottom w:val="single" w:sz="8" w:space="0" w:color="333333"/>
                                      <w:right w:val="nil"/>
                                    </w:tcBorders>
                                    <w:vAlign w:val="center"/>
                                    <w:hideMark/>
                                  </w:tcPr>
                                  <w:p w14:paraId="4052370B" w14:textId="77777777" w:rsidR="00A0778F" w:rsidRDefault="00A0778F" w:rsidP="00A0778F">
                                    <w:pPr>
                                      <w:spacing w:line="0" w:lineRule="atLeast"/>
                                      <w:rPr>
                                        <w:sz w:val="2"/>
                                        <w:szCs w:val="2"/>
                                      </w:rPr>
                                    </w:pPr>
                                    <w:r>
                                      <w:rPr>
                                        <w:sz w:val="2"/>
                                        <w:szCs w:val="2"/>
                                      </w:rPr>
                                      <w:t> </w:t>
                                    </w:r>
                                  </w:p>
                                </w:tc>
                              </w:tr>
                            </w:tbl>
                            <w:p w14:paraId="5205FA54" w14:textId="77777777" w:rsidR="00A0778F" w:rsidRDefault="00A0778F" w:rsidP="00A0778F">
                              <w:pPr>
                                <w:jc w:val="center"/>
                                <w:rPr>
                                  <w:rFonts w:ascii="Times New Roman" w:eastAsia="Times New Roman" w:hAnsi="Times New Roman" w:cs="Times New Roman"/>
                                  <w:sz w:val="20"/>
                                  <w:szCs w:val="20"/>
                                </w:rPr>
                              </w:pPr>
                            </w:p>
                          </w:tc>
                        </w:tr>
                      </w:tbl>
                      <w:p w14:paraId="10A2EA14"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6AEC6146" w14:textId="77777777">
                          <w:tc>
                            <w:tcPr>
                              <w:tcW w:w="0" w:type="auto"/>
                              <w:vAlign w:val="center"/>
                            </w:tcPr>
                            <w:p w14:paraId="54FAB963"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p>
                            <w:p w14:paraId="6D29AF00" w14:textId="77777777"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 xml:space="preserve">When Can You Join </w:t>
                              </w:r>
                              <w:proofErr w:type="gramStart"/>
                              <w:r>
                                <w:rPr>
                                  <w:rFonts w:ascii="Times New Roman" w:eastAsia="Times New Roman" w:hAnsi="Times New Roman" w:cs="Times New Roman"/>
                                  <w:color w:val="004488"/>
                                  <w:sz w:val="30"/>
                                  <w:szCs w:val="30"/>
                                </w:rPr>
                                <w:t>A</w:t>
                              </w:r>
                              <w:proofErr w:type="gramEnd"/>
                              <w:r>
                                <w:rPr>
                                  <w:rFonts w:ascii="Times New Roman" w:eastAsia="Times New Roman" w:hAnsi="Times New Roman" w:cs="Times New Roman"/>
                                  <w:color w:val="004488"/>
                                  <w:sz w:val="30"/>
                                  <w:szCs w:val="30"/>
                                </w:rPr>
                                <w:t xml:space="preserve"> Medicare Drug Plan?</w:t>
                              </w:r>
                            </w:p>
                            <w:p w14:paraId="31A6E6AE" w14:textId="3553DBF2" w:rsidR="00E4103B" w:rsidRDefault="00E4103B" w:rsidP="00A0778F">
                              <w:pPr>
                                <w:pStyle w:val="Heading3"/>
                                <w:spacing w:before="0" w:beforeAutospacing="0" w:after="0" w:afterAutospacing="0"/>
                                <w:rPr>
                                  <w:rFonts w:ascii="Times New Roman" w:eastAsia="Times New Roman" w:hAnsi="Times New Roman" w:cs="Times New Roman"/>
                                  <w:color w:val="004488"/>
                                  <w:sz w:val="30"/>
                                  <w:szCs w:val="30"/>
                                </w:rPr>
                              </w:pPr>
                            </w:p>
                          </w:tc>
                        </w:tr>
                      </w:tbl>
                      <w:p w14:paraId="095C9FE3"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461EC4D8" w14:textId="77777777">
                          <w:tc>
                            <w:tcPr>
                              <w:tcW w:w="0" w:type="auto"/>
                              <w:vAlign w:val="center"/>
                              <w:hideMark/>
                            </w:tcPr>
                            <w:p w14:paraId="416E78D8"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You can join a Medicare drug plan when you first become eligible for Medicare and each year from October 15th to December 7th.</w:t>
                              </w:r>
                            </w:p>
                          </w:tc>
                        </w:tr>
                      </w:tbl>
                      <w:p w14:paraId="25726C29"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3406161F" w14:textId="77777777">
                          <w:tc>
                            <w:tcPr>
                              <w:tcW w:w="0" w:type="auto"/>
                              <w:vAlign w:val="center"/>
                              <w:hideMark/>
                            </w:tcPr>
                            <w:p w14:paraId="57D1C743" w14:textId="39198C1B"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However, if you lose your current creditable prescription drug coverage, through no fault of your own, you will also be eligible for a two (2) month Special Enrollment Period (SEP) to join a Medicare drug plan. </w:t>
                              </w:r>
                            </w:p>
                            <w:p w14:paraId="2420AC38" w14:textId="147BB3F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68B3D97A"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31AC24A2" w14:textId="6744DCA6" w:rsidR="00E4103B" w:rsidRDefault="00E4103B" w:rsidP="00A0778F">
                              <w:pPr>
                                <w:pStyle w:val="paragraph-spacing-none"/>
                                <w:spacing w:before="0" w:beforeAutospacing="0" w:after="0" w:afterAutospacing="0"/>
                                <w:rPr>
                                  <w:rFonts w:ascii="Times New Roman" w:hAnsi="Times New Roman" w:cs="Times New Roman"/>
                                  <w:color w:val="333333"/>
                                  <w:sz w:val="24"/>
                                  <w:szCs w:val="24"/>
                                </w:rPr>
                              </w:pPr>
                            </w:p>
                          </w:tc>
                        </w:tr>
                      </w:tbl>
                      <w:p w14:paraId="688B70BC"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2BB9B854" w14:textId="77777777">
                          <w:tc>
                            <w:tcPr>
                              <w:tcW w:w="0" w:type="auto"/>
                              <w:vAlign w:val="center"/>
                              <w:hideMark/>
                            </w:tcPr>
                            <w:p w14:paraId="2547249A" w14:textId="56AB19DA"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lastRenderedPageBreak/>
                                <w:t xml:space="preserve">What Happens </w:t>
                              </w:r>
                              <w:proofErr w:type="gramStart"/>
                              <w:r>
                                <w:rPr>
                                  <w:rFonts w:ascii="Times New Roman" w:eastAsia="Times New Roman" w:hAnsi="Times New Roman" w:cs="Times New Roman"/>
                                  <w:color w:val="004488"/>
                                  <w:sz w:val="30"/>
                                  <w:szCs w:val="30"/>
                                </w:rPr>
                                <w:t>To</w:t>
                              </w:r>
                              <w:proofErr w:type="gramEnd"/>
                              <w:r>
                                <w:rPr>
                                  <w:rFonts w:ascii="Times New Roman" w:eastAsia="Times New Roman" w:hAnsi="Times New Roman" w:cs="Times New Roman"/>
                                  <w:color w:val="004488"/>
                                  <w:sz w:val="30"/>
                                  <w:szCs w:val="30"/>
                                </w:rPr>
                                <w:t xml:space="preserve"> Your Current Coverage If You Decide to Join A Medicare Drug Plan?</w:t>
                              </w:r>
                            </w:p>
                            <w:p w14:paraId="7D0B95AF" w14:textId="77777777" w:rsidR="00EB1E62" w:rsidRDefault="00EB1E62" w:rsidP="00A0778F">
                              <w:pPr>
                                <w:pStyle w:val="Heading3"/>
                                <w:spacing w:before="0" w:beforeAutospacing="0" w:after="0" w:afterAutospacing="0"/>
                                <w:rPr>
                                  <w:rFonts w:ascii="Times New Roman" w:eastAsia="Times New Roman" w:hAnsi="Times New Roman" w:cs="Times New Roman"/>
                                  <w:color w:val="004488"/>
                                  <w:sz w:val="30"/>
                                  <w:szCs w:val="30"/>
                                </w:rPr>
                              </w:pPr>
                            </w:p>
                            <w:p w14:paraId="4870D575" w14:textId="25D631F4" w:rsidR="00E4103B" w:rsidRDefault="00E4103B" w:rsidP="00A0778F">
                              <w:pPr>
                                <w:pStyle w:val="Heading3"/>
                                <w:spacing w:before="0" w:beforeAutospacing="0" w:after="0" w:afterAutospacing="0"/>
                                <w:rPr>
                                  <w:rFonts w:ascii="Times New Roman" w:eastAsia="Times New Roman" w:hAnsi="Times New Roman" w:cs="Times New Roman"/>
                                  <w:color w:val="004488"/>
                                  <w:sz w:val="30"/>
                                  <w:szCs w:val="30"/>
                                </w:rPr>
                              </w:pPr>
                            </w:p>
                          </w:tc>
                        </w:tr>
                      </w:tbl>
                      <w:p w14:paraId="0EE14BA8"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0E20BE84" w14:textId="77777777">
                          <w:tc>
                            <w:tcPr>
                              <w:tcW w:w="0" w:type="auto"/>
                              <w:vAlign w:val="center"/>
                              <w:hideMark/>
                            </w:tcPr>
                            <w:p w14:paraId="06F1FD35" w14:textId="407A6471"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If you decide to join a Medicare drug plan, your current Seton Hall University coverage will not be affected. Information regarding the University Prescription Drug Plan can be viewed at </w:t>
                              </w:r>
                              <w:hyperlink r:id="rId7" w:tgtFrame="_blank" w:history="1">
                                <w:r>
                                  <w:rPr>
                                    <w:rStyle w:val="Hyperlink"/>
                                    <w:rFonts w:ascii="Times New Roman" w:hAnsi="Times New Roman" w:cs="Times New Roman"/>
                                    <w:color w:val="004488"/>
                                    <w:sz w:val="24"/>
                                    <w:szCs w:val="24"/>
                                  </w:rPr>
                                  <w:t>www.shu.edu/human-resources/cigna-prescription-drug-benefits.cfm</w:t>
                                </w:r>
                              </w:hyperlink>
                              <w:r>
                                <w:rPr>
                                  <w:rFonts w:ascii="Times New Roman" w:hAnsi="Times New Roman" w:cs="Times New Roman"/>
                                  <w:color w:val="333333"/>
                                  <w:sz w:val="24"/>
                                  <w:szCs w:val="24"/>
                                </w:rPr>
                                <w:t>. See pages 7- 9 of the CMS Disclosure of Creditable Coverage To Medicare Part D Eligible Individuals Guidance (available at</w:t>
                              </w:r>
                              <w:hyperlink r:id="rId8" w:tgtFrame="_blank" w:history="1">
                                <w:r>
                                  <w:rPr>
                                    <w:rStyle w:val="Hyperlink"/>
                                    <w:rFonts w:ascii="Times New Roman" w:hAnsi="Times New Roman" w:cs="Times New Roman"/>
                                    <w:color w:val="004488"/>
                                    <w:sz w:val="24"/>
                                    <w:szCs w:val="24"/>
                                  </w:rPr>
                                  <w:t xml:space="preserve"> www.cms.hhs.gov/CreditableCoverage/</w:t>
                                </w:r>
                              </w:hyperlink>
                              <w:r>
                                <w:rPr>
                                  <w:rFonts w:ascii="Times New Roman" w:hAnsi="Times New Roman" w:cs="Times New Roman"/>
                                  <w:color w:val="333333"/>
                                  <w:sz w:val="24"/>
                                  <w:szCs w:val="24"/>
                                </w:rPr>
                                <w:t>), which outlines the prescription drug plan provisions/options that Medicare eligible individuals may have available to them when they become eligible for Medicare Part D.</w:t>
                              </w:r>
                            </w:p>
                            <w:p w14:paraId="326C2548"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7420170A" w14:textId="67F396ED"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19398660"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70C16021" w14:textId="77777777">
                          <w:tc>
                            <w:tcPr>
                              <w:tcW w:w="0" w:type="auto"/>
                              <w:vAlign w:val="center"/>
                              <w:hideMark/>
                            </w:tcPr>
                            <w:p w14:paraId="59433EB0" w14:textId="79DF1A03"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 xml:space="preserve">When Will You Pay A Higher Premium (Penalty) To Join </w:t>
                              </w:r>
                              <w:proofErr w:type="gramStart"/>
                              <w:r>
                                <w:rPr>
                                  <w:rFonts w:ascii="Times New Roman" w:eastAsia="Times New Roman" w:hAnsi="Times New Roman" w:cs="Times New Roman"/>
                                  <w:color w:val="004488"/>
                                  <w:sz w:val="30"/>
                                  <w:szCs w:val="30"/>
                                </w:rPr>
                                <w:t>A</w:t>
                              </w:r>
                              <w:proofErr w:type="gramEnd"/>
                              <w:r>
                                <w:rPr>
                                  <w:rFonts w:ascii="Times New Roman" w:eastAsia="Times New Roman" w:hAnsi="Times New Roman" w:cs="Times New Roman"/>
                                  <w:color w:val="004488"/>
                                  <w:sz w:val="30"/>
                                  <w:szCs w:val="30"/>
                                </w:rPr>
                                <w:t xml:space="preserve"> Medicare Drug</w:t>
                              </w:r>
                              <w:r w:rsidR="00A72FF5">
                                <w:rPr>
                                  <w:rFonts w:ascii="Times New Roman" w:eastAsia="Times New Roman" w:hAnsi="Times New Roman" w:cs="Times New Roman"/>
                                  <w:color w:val="004488"/>
                                  <w:sz w:val="30"/>
                                  <w:szCs w:val="30"/>
                                </w:rPr>
                                <w:t xml:space="preserve"> </w:t>
                              </w:r>
                              <w:r>
                                <w:rPr>
                                  <w:rFonts w:ascii="Times New Roman" w:eastAsia="Times New Roman" w:hAnsi="Times New Roman" w:cs="Times New Roman"/>
                                  <w:color w:val="004488"/>
                                  <w:sz w:val="30"/>
                                  <w:szCs w:val="30"/>
                                </w:rPr>
                                <w:t>Plan?</w:t>
                              </w:r>
                            </w:p>
                            <w:p w14:paraId="7EF5E3A4" w14:textId="77777777" w:rsidR="00EB1E62" w:rsidRDefault="00EB1E62" w:rsidP="00A0778F">
                              <w:pPr>
                                <w:pStyle w:val="Heading3"/>
                                <w:spacing w:before="0" w:beforeAutospacing="0" w:after="0" w:afterAutospacing="0"/>
                                <w:rPr>
                                  <w:rFonts w:ascii="Times New Roman" w:eastAsia="Times New Roman" w:hAnsi="Times New Roman" w:cs="Times New Roman"/>
                                  <w:color w:val="004488"/>
                                  <w:sz w:val="30"/>
                                  <w:szCs w:val="30"/>
                                </w:rPr>
                              </w:pPr>
                            </w:p>
                            <w:p w14:paraId="3DC2AF06" w14:textId="215BC938" w:rsidR="00A72FF5" w:rsidRDefault="00A72FF5" w:rsidP="00A0778F">
                              <w:pPr>
                                <w:pStyle w:val="Heading3"/>
                                <w:spacing w:before="0" w:beforeAutospacing="0" w:after="0" w:afterAutospacing="0"/>
                                <w:rPr>
                                  <w:rFonts w:ascii="Times New Roman" w:eastAsia="Times New Roman" w:hAnsi="Times New Roman" w:cs="Times New Roman"/>
                                  <w:color w:val="004488"/>
                                  <w:sz w:val="30"/>
                                  <w:szCs w:val="30"/>
                                </w:rPr>
                              </w:pPr>
                            </w:p>
                          </w:tc>
                        </w:tr>
                      </w:tbl>
                      <w:p w14:paraId="4591C1DB"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7D1C760D" w14:textId="77777777">
                          <w:tc>
                            <w:tcPr>
                              <w:tcW w:w="0" w:type="auto"/>
                              <w:vAlign w:val="center"/>
                              <w:hideMark/>
                            </w:tcPr>
                            <w:p w14:paraId="46CE2E56"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You should also know that if you drop or lose your current coverage with [Insert Name of Entity] and </w:t>
                              </w:r>
                              <w:proofErr w:type="gramStart"/>
                              <w:r>
                                <w:rPr>
                                  <w:rFonts w:ascii="Times New Roman" w:hAnsi="Times New Roman" w:cs="Times New Roman"/>
                                  <w:color w:val="333333"/>
                                  <w:sz w:val="24"/>
                                  <w:szCs w:val="24"/>
                                </w:rPr>
                                <w:t>don’t</w:t>
                              </w:r>
                              <w:proofErr w:type="gramEnd"/>
                              <w:r>
                                <w:rPr>
                                  <w:rFonts w:ascii="Times New Roman" w:hAnsi="Times New Roman" w:cs="Times New Roman"/>
                                  <w:color w:val="333333"/>
                                  <w:sz w:val="24"/>
                                  <w:szCs w:val="24"/>
                                </w:rPr>
                                <w:t xml:space="preserve"> join a Medicare drug plan within 63 continuous days after your current coverage ends, you may pay a higher premium (a penalty) to join a Medicare drug plan later.</w:t>
                              </w:r>
                            </w:p>
                            <w:p w14:paraId="03C6CFBF" w14:textId="03C8BB82"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47E9BC3F"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09944602" w14:textId="77777777">
                          <w:tc>
                            <w:tcPr>
                              <w:tcW w:w="0" w:type="auto"/>
                              <w:vAlign w:val="center"/>
                              <w:hideMark/>
                            </w:tcPr>
                            <w:p w14:paraId="6DDC9E05" w14:textId="3A2B02D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Pr>
                                  <w:rFonts w:ascii="Times New Roman" w:hAnsi="Times New Roman" w:cs="Times New Roman"/>
                                  <w:color w:val="333333"/>
                                  <w:sz w:val="24"/>
                                  <w:szCs w:val="24"/>
                                </w:rPr>
                                <w:t>as long as</w:t>
                              </w:r>
                              <w:proofErr w:type="gramEnd"/>
                              <w:r>
                                <w:rPr>
                                  <w:rFonts w:ascii="Times New Roman" w:hAnsi="Times New Roman" w:cs="Times New Roman"/>
                                  <w:color w:val="333333"/>
                                  <w:sz w:val="24"/>
                                  <w:szCs w:val="24"/>
                                </w:rPr>
                                <w:t xml:space="preserve"> you have Medicare prescription drug coverage. In addition, you may have to wait until the following October to join.</w:t>
                              </w:r>
                            </w:p>
                            <w:p w14:paraId="1F18BA1D"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6CE78989" w14:textId="0E1C4701"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184E6A4F"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2F29B813" w14:textId="77777777">
                          <w:tc>
                            <w:tcPr>
                              <w:tcW w:w="0" w:type="auto"/>
                              <w:vAlign w:val="center"/>
                              <w:hideMark/>
                            </w:tcPr>
                            <w:p w14:paraId="1351194A" w14:textId="77777777"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 xml:space="preserve">For More Information About This Notice </w:t>
                              </w:r>
                              <w:proofErr w:type="gramStart"/>
                              <w:r>
                                <w:rPr>
                                  <w:rFonts w:ascii="Times New Roman" w:eastAsia="Times New Roman" w:hAnsi="Times New Roman" w:cs="Times New Roman"/>
                                  <w:color w:val="004488"/>
                                  <w:sz w:val="30"/>
                                  <w:szCs w:val="30"/>
                                </w:rPr>
                                <w:t>Or</w:t>
                              </w:r>
                              <w:proofErr w:type="gramEnd"/>
                              <w:r>
                                <w:rPr>
                                  <w:rFonts w:ascii="Times New Roman" w:eastAsia="Times New Roman" w:hAnsi="Times New Roman" w:cs="Times New Roman"/>
                                  <w:color w:val="004488"/>
                                  <w:sz w:val="30"/>
                                  <w:szCs w:val="30"/>
                                </w:rPr>
                                <w:t xml:space="preserve"> Your Current Prescription</w:t>
                              </w:r>
                            </w:p>
                            <w:p w14:paraId="23FBCE0B" w14:textId="12A8B35E"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Drug Coverage…</w:t>
                              </w:r>
                            </w:p>
                            <w:p w14:paraId="6CF5E5E7" w14:textId="77777777" w:rsidR="00EB1E62" w:rsidRDefault="00EB1E62" w:rsidP="00A0778F">
                              <w:pPr>
                                <w:pStyle w:val="Heading3"/>
                                <w:spacing w:before="0" w:beforeAutospacing="0" w:after="0" w:afterAutospacing="0"/>
                                <w:rPr>
                                  <w:rFonts w:ascii="Times New Roman" w:eastAsia="Times New Roman" w:hAnsi="Times New Roman" w:cs="Times New Roman"/>
                                  <w:color w:val="004488"/>
                                  <w:sz w:val="30"/>
                                  <w:szCs w:val="30"/>
                                </w:rPr>
                              </w:pPr>
                            </w:p>
                            <w:p w14:paraId="2943F564" w14:textId="199FD6B0" w:rsidR="00A72FF5" w:rsidRDefault="00A72FF5" w:rsidP="00A0778F">
                              <w:pPr>
                                <w:pStyle w:val="Heading3"/>
                                <w:spacing w:before="0" w:beforeAutospacing="0" w:after="0" w:afterAutospacing="0"/>
                                <w:rPr>
                                  <w:rFonts w:ascii="Times New Roman" w:eastAsia="Times New Roman" w:hAnsi="Times New Roman" w:cs="Times New Roman"/>
                                  <w:color w:val="004488"/>
                                  <w:sz w:val="30"/>
                                  <w:szCs w:val="30"/>
                                </w:rPr>
                              </w:pPr>
                            </w:p>
                          </w:tc>
                        </w:tr>
                      </w:tbl>
                      <w:p w14:paraId="6E8773F6"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75D30370" w14:textId="77777777">
                          <w:tc>
                            <w:tcPr>
                              <w:tcW w:w="0" w:type="auto"/>
                              <w:vAlign w:val="center"/>
                              <w:hideMark/>
                            </w:tcPr>
                            <w:p w14:paraId="1346AE77" w14:textId="3081B712"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Contact the person listed below for further information. </w:t>
                              </w:r>
                              <w:r>
                                <w:rPr>
                                  <w:rStyle w:val="Strong"/>
                                  <w:rFonts w:ascii="Times New Roman" w:hAnsi="Times New Roman" w:cs="Times New Roman"/>
                                  <w:color w:val="333333"/>
                                  <w:sz w:val="24"/>
                                  <w:szCs w:val="24"/>
                                </w:rPr>
                                <w:t>NOTE</w:t>
                              </w:r>
                              <w:r>
                                <w:rPr>
                                  <w:rFonts w:ascii="Times New Roman" w:hAnsi="Times New Roman" w:cs="Times New Roman"/>
                                  <w:color w:val="333333"/>
                                  <w:sz w:val="24"/>
                                  <w:szCs w:val="24"/>
                                </w:rPr>
                                <w:t>: You'll get this notice each year. You will also get it before the next period you can join a Medicare drug plan, and if this coverage through Seton Hall University changes. You also may request a copy of this notice at any time.</w:t>
                              </w:r>
                            </w:p>
                            <w:p w14:paraId="7B58F398"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5D789402" w14:textId="55ED7FA5"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3B37E369"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530DDB7E" w14:textId="77777777">
                          <w:tc>
                            <w:tcPr>
                              <w:tcW w:w="0" w:type="auto"/>
                              <w:vAlign w:val="center"/>
                              <w:hideMark/>
                            </w:tcPr>
                            <w:p w14:paraId="6A1C1992" w14:textId="77777777" w:rsidR="00A0778F" w:rsidRDefault="00A0778F" w:rsidP="00A0778F">
                              <w:pPr>
                                <w:pStyle w:val="Heading3"/>
                                <w:spacing w:before="0" w:beforeAutospacing="0" w:after="0" w:afterAutospacing="0"/>
                                <w:rPr>
                                  <w:rFonts w:ascii="Times New Roman" w:eastAsia="Times New Roman" w:hAnsi="Times New Roman" w:cs="Times New Roman"/>
                                  <w:color w:val="004488"/>
                                  <w:sz w:val="30"/>
                                  <w:szCs w:val="30"/>
                                </w:rPr>
                              </w:pPr>
                              <w:r>
                                <w:rPr>
                                  <w:rFonts w:ascii="Times New Roman" w:eastAsia="Times New Roman" w:hAnsi="Times New Roman" w:cs="Times New Roman"/>
                                  <w:color w:val="004488"/>
                                  <w:sz w:val="30"/>
                                  <w:szCs w:val="30"/>
                                </w:rPr>
                                <w:t>For More Information About Your Options Under Medicare Prescription Drug Coverage…</w:t>
                              </w:r>
                            </w:p>
                          </w:tc>
                        </w:tr>
                      </w:tbl>
                      <w:p w14:paraId="55AA485D"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2181A26D" w14:textId="77777777">
                          <w:tc>
                            <w:tcPr>
                              <w:tcW w:w="0" w:type="auto"/>
                              <w:vAlign w:val="center"/>
                              <w:hideMark/>
                            </w:tcPr>
                            <w:p w14:paraId="1C79CCE8" w14:textId="77777777"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p w14:paraId="0C00FBD9" w14:textId="07B6AB70"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More detailed information about Medicare plans that offer prescription drug coverage is in the “Medicare &amp; You” handbook. </w:t>
                              </w:r>
                              <w:proofErr w:type="gramStart"/>
                              <w:r>
                                <w:rPr>
                                  <w:rFonts w:ascii="Times New Roman" w:hAnsi="Times New Roman" w:cs="Times New Roman"/>
                                  <w:color w:val="333333"/>
                                  <w:sz w:val="24"/>
                                  <w:szCs w:val="24"/>
                                </w:rPr>
                                <w:t>You'll</w:t>
                              </w:r>
                              <w:proofErr w:type="gramEnd"/>
                              <w:r>
                                <w:rPr>
                                  <w:rFonts w:ascii="Times New Roman" w:hAnsi="Times New Roman" w:cs="Times New Roman"/>
                                  <w:color w:val="333333"/>
                                  <w:sz w:val="24"/>
                                  <w:szCs w:val="24"/>
                                </w:rPr>
                                <w:t xml:space="preserve"> get a copy of the handbook in the mail every year from Medicare.  You may also be contacted directly by Medicare drug plans.</w:t>
                              </w:r>
                            </w:p>
                            <w:p w14:paraId="05DBA249" w14:textId="1E86080E"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p w14:paraId="16EFC20D" w14:textId="06F432B6"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614A1641" w14:textId="7244A6E8"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4EC416AE" w14:textId="53A6E98D"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455AA5FB" w14:textId="77777777" w:rsidR="00EB1E62" w:rsidRDefault="00EB1E62" w:rsidP="00A0778F">
                              <w:pPr>
                                <w:pStyle w:val="paragraph-spacing-none"/>
                                <w:spacing w:before="0" w:beforeAutospacing="0" w:after="0" w:afterAutospacing="0"/>
                                <w:rPr>
                                  <w:rFonts w:ascii="Times New Roman" w:hAnsi="Times New Roman" w:cs="Times New Roman"/>
                                  <w:color w:val="333333"/>
                                  <w:sz w:val="24"/>
                                  <w:szCs w:val="24"/>
                                </w:rPr>
                              </w:pPr>
                            </w:p>
                            <w:p w14:paraId="00A6FE97" w14:textId="67ED0C62"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0540F297"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5441B94E" w14:textId="77777777">
                          <w:tc>
                            <w:tcPr>
                              <w:tcW w:w="0" w:type="auto"/>
                              <w:vAlign w:val="center"/>
                              <w:hideMark/>
                            </w:tcPr>
                            <w:p w14:paraId="26355AE7"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For more information about Medicare prescription drug coverage:</w:t>
                              </w:r>
                            </w:p>
                            <w:p w14:paraId="27A7324F" w14:textId="64E0FC21" w:rsidR="00A72FF5" w:rsidRDefault="00A72FF5" w:rsidP="00A0778F">
                              <w:pPr>
                                <w:pStyle w:val="paragraph-spacing-none"/>
                                <w:spacing w:before="0" w:beforeAutospacing="0" w:after="0" w:afterAutospacing="0"/>
                                <w:rPr>
                                  <w:rFonts w:ascii="Times New Roman" w:hAnsi="Times New Roman" w:cs="Times New Roman"/>
                                  <w:color w:val="333333"/>
                                  <w:sz w:val="24"/>
                                  <w:szCs w:val="24"/>
                                </w:rPr>
                              </w:pPr>
                            </w:p>
                          </w:tc>
                        </w:tr>
                      </w:tbl>
                      <w:p w14:paraId="786EDB28"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7FA6B1A3" w14:textId="77777777">
                          <w:tc>
                            <w:tcPr>
                              <w:tcW w:w="0" w:type="auto"/>
                              <w:vAlign w:val="center"/>
                              <w:hideMark/>
                            </w:tcPr>
                            <w:p w14:paraId="4FDA92C1" w14:textId="5CA84A16" w:rsidR="00A0778F" w:rsidRDefault="00A0778F" w:rsidP="00A72FF5">
                              <w:pPr>
                                <w:pStyle w:val="paragraph-spacing-none"/>
                                <w:numPr>
                                  <w:ilvl w:val="0"/>
                                  <w:numId w:val="3"/>
                                </w:numPr>
                                <w:spacing w:before="0" w:beforeAutospacing="0" w:after="0" w:afterAutospacing="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Visit </w:t>
                              </w:r>
                              <w:hyperlink r:id="rId9" w:tgtFrame="_blank" w:history="1">
                                <w:r>
                                  <w:rPr>
                                    <w:rStyle w:val="Hyperlink"/>
                                    <w:rFonts w:ascii="Times New Roman" w:eastAsia="Times New Roman" w:hAnsi="Times New Roman" w:cs="Times New Roman"/>
                                    <w:color w:val="004488"/>
                                    <w:sz w:val="24"/>
                                    <w:szCs w:val="24"/>
                                  </w:rPr>
                                  <w:t>www.medicare.gov</w:t>
                                </w:r>
                              </w:hyperlink>
                              <w:r>
                                <w:rPr>
                                  <w:rFonts w:ascii="Times New Roman" w:eastAsia="Times New Roman" w:hAnsi="Times New Roman" w:cs="Times New Roman"/>
                                  <w:color w:val="333333"/>
                                  <w:sz w:val="24"/>
                                  <w:szCs w:val="24"/>
                                </w:rPr>
                                <w:t xml:space="preserve"> </w:t>
                              </w:r>
                            </w:p>
                            <w:p w14:paraId="053BDEDA" w14:textId="77777777" w:rsidR="00A72FF5" w:rsidRDefault="00A0778F" w:rsidP="00A72FF5">
                              <w:pPr>
                                <w:pStyle w:val="paragraph-spacing-none"/>
                                <w:numPr>
                                  <w:ilvl w:val="0"/>
                                  <w:numId w:val="3"/>
                                </w:numPr>
                                <w:spacing w:before="0" w:beforeAutospacing="0" w:after="0" w:afterAutospacing="0"/>
                                <w:rPr>
                                  <w:rFonts w:ascii="Times New Roman" w:eastAsia="Times New Roman" w:hAnsi="Times New Roman" w:cs="Times New Roman"/>
                                  <w:color w:val="333333"/>
                                  <w:sz w:val="24"/>
                                  <w:szCs w:val="24"/>
                                </w:rPr>
                              </w:pPr>
                              <w:r w:rsidRPr="00A72FF5">
                                <w:rPr>
                                  <w:rFonts w:ascii="Times New Roman" w:eastAsia="Times New Roman" w:hAnsi="Times New Roman" w:cs="Times New Roman"/>
                                  <w:color w:val="333333"/>
                                  <w:sz w:val="24"/>
                                  <w:szCs w:val="24"/>
                                </w:rPr>
                                <w:t>Call your State Health Insurance Assistance Program (see the inside back cover of your copy of the “Medicare &amp; You” handbook for their telephone number) for personalized help</w:t>
                              </w:r>
                            </w:p>
                            <w:p w14:paraId="2AC917E7" w14:textId="7018DF4F" w:rsidR="00A0778F" w:rsidRPr="00A72FF5" w:rsidRDefault="00A0778F" w:rsidP="00A72FF5">
                              <w:pPr>
                                <w:pStyle w:val="paragraph-spacing-none"/>
                                <w:numPr>
                                  <w:ilvl w:val="0"/>
                                  <w:numId w:val="3"/>
                                </w:numPr>
                                <w:spacing w:before="0" w:beforeAutospacing="0" w:after="0" w:afterAutospacing="0"/>
                                <w:rPr>
                                  <w:rFonts w:ascii="Times New Roman" w:eastAsia="Times New Roman" w:hAnsi="Times New Roman" w:cs="Times New Roman"/>
                                  <w:color w:val="333333"/>
                                  <w:sz w:val="24"/>
                                  <w:szCs w:val="24"/>
                                </w:rPr>
                              </w:pPr>
                              <w:r w:rsidRPr="00A72FF5">
                                <w:rPr>
                                  <w:rFonts w:ascii="Times New Roman" w:eastAsia="Times New Roman" w:hAnsi="Times New Roman" w:cs="Times New Roman"/>
                                  <w:color w:val="333333"/>
                                  <w:sz w:val="24"/>
                                  <w:szCs w:val="24"/>
                                </w:rPr>
                                <w:t>Call 1-800-MEDICARE (1-800-633-4227). TTY users should call 1-877-486-2048.</w:t>
                              </w:r>
                            </w:p>
                          </w:tc>
                        </w:tr>
                      </w:tbl>
                      <w:p w14:paraId="38F9A750" w14:textId="77777777" w:rsidR="00A0778F" w:rsidRDefault="00A0778F" w:rsidP="00A0778F">
                        <w:pPr>
                          <w:rPr>
                            <w:vanish/>
                          </w:rPr>
                        </w:pPr>
                      </w:p>
                      <w:tbl>
                        <w:tblPr>
                          <w:tblW w:w="11114" w:type="dxa"/>
                          <w:tblCellMar>
                            <w:left w:w="0" w:type="dxa"/>
                            <w:right w:w="0" w:type="dxa"/>
                          </w:tblCellMar>
                          <w:tblLook w:val="04A0" w:firstRow="1" w:lastRow="0" w:firstColumn="1" w:lastColumn="0" w:noHBand="0" w:noVBand="1"/>
                        </w:tblPr>
                        <w:tblGrid>
                          <w:gridCol w:w="11114"/>
                        </w:tblGrid>
                        <w:tr w:rsidR="00A0778F" w14:paraId="453A6FC4" w14:textId="77777777" w:rsidTr="00A72FF5">
                          <w:trPr>
                            <w:trHeight w:val="2473"/>
                          </w:trPr>
                          <w:tc>
                            <w:tcPr>
                              <w:tcW w:w="0" w:type="auto"/>
                              <w:vAlign w:val="center"/>
                              <w:hideMark/>
                            </w:tcPr>
                            <w:p w14:paraId="2D371597" w14:textId="77777777" w:rsidR="00605C25" w:rsidRDefault="00A0778F" w:rsidP="00605C25">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If you have limited income and resources, extra help paying for Medicare prescription</w:t>
                              </w:r>
                              <w:r w:rsidR="00605C25">
                                <w:rPr>
                                  <w:rFonts w:ascii="Times New Roman" w:hAnsi="Times New Roman" w:cs="Times New Roman"/>
                                  <w:color w:val="333333"/>
                                  <w:sz w:val="24"/>
                                  <w:szCs w:val="24"/>
                                </w:rPr>
                                <w:t xml:space="preserve"> </w:t>
                              </w:r>
                            </w:p>
                            <w:p w14:paraId="225828F0" w14:textId="4B7A485E" w:rsidR="00A0778F" w:rsidRDefault="00A0778F" w:rsidP="00605C25">
                              <w:pPr>
                                <w:pStyle w:val="paragraph-spacing-none"/>
                                <w:spacing w:before="0" w:beforeAutospacing="0" w:after="0" w:afterAutospacing="0"/>
                                <w:rPr>
                                  <w:rFonts w:ascii="Times New Roman" w:hAnsi="Times New Roman" w:cs="Times New Roman"/>
                                  <w:color w:val="333333"/>
                                  <w:sz w:val="24"/>
                                  <w:szCs w:val="24"/>
                                </w:rPr>
                              </w:pPr>
                              <w:r>
                                <w:rPr>
                                  <w:rFonts w:ascii="Times New Roman" w:hAnsi="Times New Roman" w:cs="Times New Roman"/>
                                  <w:color w:val="333333"/>
                                  <w:sz w:val="24"/>
                                  <w:szCs w:val="24"/>
                                </w:rPr>
                                <w:t xml:space="preserve">drug coverage is available. For information about this extra help, visit Social Security on the web at </w:t>
                              </w:r>
                              <w:hyperlink r:id="rId10" w:tgtFrame="_blank" w:history="1">
                                <w:r>
                                  <w:rPr>
                                    <w:rStyle w:val="Hyperlink"/>
                                    <w:rFonts w:ascii="Times New Roman" w:hAnsi="Times New Roman" w:cs="Times New Roman"/>
                                    <w:color w:val="004488"/>
                                    <w:sz w:val="24"/>
                                    <w:szCs w:val="24"/>
                                  </w:rPr>
                                  <w:t>www.socialsecurity.gov</w:t>
                                </w:r>
                              </w:hyperlink>
                              <w:r>
                                <w:rPr>
                                  <w:rFonts w:ascii="Times New Roman" w:hAnsi="Times New Roman" w:cs="Times New Roman"/>
                                  <w:color w:val="333333"/>
                                  <w:sz w:val="24"/>
                                  <w:szCs w:val="24"/>
                                </w:rPr>
                                <w:t>, or call them at 1-800-772-1213 (TTY 1-800-325-0778).</w:t>
                              </w:r>
                            </w:p>
                            <w:p w14:paraId="1EDCFB3C" w14:textId="77777777" w:rsidR="00605C25" w:rsidRDefault="00605C25" w:rsidP="00605C25">
                              <w:pPr>
                                <w:pStyle w:val="paragraph-spacing-none"/>
                                <w:spacing w:before="0" w:beforeAutospacing="0" w:after="0" w:afterAutospacing="0"/>
                                <w:rPr>
                                  <w:rFonts w:ascii="Times New Roman" w:hAnsi="Times New Roman" w:cs="Times New Roman"/>
                                  <w:color w:val="333333"/>
                                  <w:sz w:val="24"/>
                                  <w:szCs w:val="24"/>
                                </w:rPr>
                              </w:pPr>
                            </w:p>
                            <w:p w14:paraId="5C946D85" w14:textId="2B275462" w:rsidR="00605C25" w:rsidRDefault="00605C25" w:rsidP="00605C25">
                              <w:pPr>
                                <w:rPr>
                                  <w:rFonts w:ascii="Times New Roman" w:hAnsi="Times New Roman" w:cs="Times New Roman"/>
                                  <w:color w:val="333333"/>
                                  <w:sz w:val="24"/>
                                  <w:szCs w:val="24"/>
                                </w:rPr>
                              </w:pPr>
                            </w:p>
                          </w:tc>
                        </w:tr>
                      </w:tbl>
                      <w:p w14:paraId="6DDE93FB" w14:textId="77777777" w:rsidR="00A0778F" w:rsidRDefault="00A0778F" w:rsidP="00A0778F">
                        <w:pPr>
                          <w:rPr>
                            <w:vanish/>
                          </w:rPr>
                        </w:pPr>
                      </w:p>
                      <w:tbl>
                        <w:tblPr>
                          <w:tblW w:w="5000" w:type="pct"/>
                          <w:tblCellMar>
                            <w:left w:w="0" w:type="dxa"/>
                            <w:right w:w="0" w:type="dxa"/>
                          </w:tblCellMar>
                          <w:tblLook w:val="04A0" w:firstRow="1" w:lastRow="0" w:firstColumn="1" w:lastColumn="0" w:noHBand="0" w:noVBand="1"/>
                        </w:tblPr>
                        <w:tblGrid>
                          <w:gridCol w:w="9360"/>
                        </w:tblGrid>
                        <w:tr w:rsidR="00A0778F" w14:paraId="435178EC" w14:textId="77777777">
                          <w:tc>
                            <w:tcPr>
                              <w:tcW w:w="0" w:type="auto"/>
                              <w:vAlign w:val="center"/>
                              <w:hideMark/>
                            </w:tcPr>
                            <w:p w14:paraId="0EE005F6" w14:textId="77777777" w:rsidR="00A0778F" w:rsidRDefault="00A0778F" w:rsidP="00A0778F">
                              <w:pPr>
                                <w:pStyle w:val="paragraph-spacing-none"/>
                                <w:spacing w:before="0" w:beforeAutospacing="0" w:after="0" w:afterAutospacing="0"/>
                                <w:rPr>
                                  <w:rFonts w:ascii="Times New Roman" w:hAnsi="Times New Roman" w:cs="Times New Roman"/>
                                  <w:color w:val="333333"/>
                                  <w:sz w:val="24"/>
                                  <w:szCs w:val="24"/>
                                </w:rPr>
                              </w:pPr>
                              <w:r>
                                <w:rPr>
                                  <w:rStyle w:val="Strong"/>
                                  <w:color w:val="333333"/>
                                  <w:sz w:val="24"/>
                                  <w:szCs w:val="24"/>
                                </w:rPr>
                                <w:t xml:space="preserve">Remember: Keep this Creditable Coverage notice. If you decide to join one of the Medicare drug plans, you may be required to provide a copy of this notice when you join to show </w:t>
                              </w:r>
                              <w:proofErr w:type="gramStart"/>
                              <w:r>
                                <w:rPr>
                                  <w:rStyle w:val="Strong"/>
                                  <w:color w:val="333333"/>
                                  <w:sz w:val="24"/>
                                  <w:szCs w:val="24"/>
                                </w:rPr>
                                <w:t>whether or not</w:t>
                              </w:r>
                              <w:proofErr w:type="gramEnd"/>
                              <w:r>
                                <w:rPr>
                                  <w:rStyle w:val="Strong"/>
                                  <w:color w:val="333333"/>
                                  <w:sz w:val="24"/>
                                  <w:szCs w:val="24"/>
                                </w:rPr>
                                <w:t xml:space="preserve"> you have maintained creditable coverage and, therefore, whether or not you are required to pay a higher premium (a penalty).</w:t>
                              </w:r>
                            </w:p>
                          </w:tc>
                        </w:tr>
                      </w:tbl>
                      <w:p w14:paraId="2798C54F" w14:textId="77777777" w:rsidR="00A0778F" w:rsidRDefault="00A0778F" w:rsidP="00A0778F">
                        <w:pPr>
                          <w:rPr>
                            <w:rFonts w:eastAsia="Times New Roman"/>
                          </w:rPr>
                        </w:pPr>
                      </w:p>
                    </w:tc>
                  </w:tr>
                </w:tbl>
                <w:p w14:paraId="780D6345" w14:textId="77777777" w:rsidR="00A0778F" w:rsidRDefault="00A0778F" w:rsidP="00A0778F">
                  <w:pPr>
                    <w:rPr>
                      <w:rFonts w:ascii="Times New Roman" w:eastAsia="Times New Roman" w:hAnsi="Times New Roman" w:cs="Times New Roman"/>
                      <w:sz w:val="20"/>
                      <w:szCs w:val="20"/>
                    </w:rPr>
                  </w:pPr>
                </w:p>
              </w:tc>
            </w:tr>
          </w:tbl>
          <w:p w14:paraId="6766A93B" w14:textId="77777777" w:rsidR="00A0778F" w:rsidRDefault="00A0778F" w:rsidP="00A0778F">
            <w:pPr>
              <w:jc w:val="center"/>
              <w:rPr>
                <w:rFonts w:ascii="Times New Roman" w:eastAsia="Times New Roman" w:hAnsi="Times New Roman" w:cs="Times New Roman"/>
                <w:sz w:val="20"/>
                <w:szCs w:val="20"/>
              </w:rPr>
            </w:pPr>
          </w:p>
        </w:tc>
      </w:tr>
    </w:tbl>
    <w:p w14:paraId="3DF15255" w14:textId="77777777" w:rsidR="00A0778F" w:rsidRDefault="00A0778F" w:rsidP="00A0778F">
      <w:pP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360"/>
      </w:tblGrid>
      <w:tr w:rsidR="00A0778F" w14:paraId="0A34769A" w14:textId="77777777" w:rsidTr="00A0778F">
        <w:tc>
          <w:tcPr>
            <w:tcW w:w="5000" w:type="pct"/>
            <w:hideMark/>
          </w:tcPr>
          <w:tbl>
            <w:tblPr>
              <w:tblW w:w="10500" w:type="dxa"/>
              <w:jc w:val="center"/>
              <w:shd w:val="clear" w:color="auto" w:fill="F4F4F4"/>
              <w:tblCellMar>
                <w:left w:w="0" w:type="dxa"/>
                <w:right w:w="0" w:type="dxa"/>
              </w:tblCellMar>
              <w:tblLook w:val="04A0" w:firstRow="1" w:lastRow="0" w:firstColumn="1" w:lastColumn="0" w:noHBand="0" w:noVBand="1"/>
            </w:tblPr>
            <w:tblGrid>
              <w:gridCol w:w="9360"/>
            </w:tblGrid>
            <w:tr w:rsidR="00A0778F" w14:paraId="225C5212" w14:textId="77777777">
              <w:trPr>
                <w:jc w:val="center"/>
              </w:trPr>
              <w:tc>
                <w:tcPr>
                  <w:tcW w:w="0" w:type="auto"/>
                  <w:shd w:val="clear" w:color="auto" w:fill="F4F4F4"/>
                  <w:vAlign w:val="center"/>
                  <w:hideMark/>
                </w:tcPr>
                <w:tbl>
                  <w:tblPr>
                    <w:tblW w:w="5000" w:type="pct"/>
                    <w:tblCellMar>
                      <w:left w:w="0" w:type="dxa"/>
                      <w:right w:w="0" w:type="dxa"/>
                    </w:tblCellMar>
                    <w:tblLook w:val="04A0" w:firstRow="1" w:lastRow="0" w:firstColumn="1" w:lastColumn="0" w:noHBand="0" w:noVBand="1"/>
                  </w:tblPr>
                  <w:tblGrid>
                    <w:gridCol w:w="9360"/>
                  </w:tblGrid>
                  <w:tr w:rsidR="00A0778F" w14:paraId="0DD25DEB" w14:textId="77777777">
                    <w:tc>
                      <w:tcPr>
                        <w:tcW w:w="10500" w:type="dxa"/>
                        <w:hideMark/>
                      </w:tcPr>
                      <w:tbl>
                        <w:tblPr>
                          <w:tblW w:w="10980" w:type="dxa"/>
                          <w:tblCellMar>
                            <w:left w:w="0" w:type="dxa"/>
                            <w:right w:w="0" w:type="dxa"/>
                          </w:tblCellMar>
                          <w:tblLook w:val="04A0" w:firstRow="1" w:lastRow="0" w:firstColumn="1" w:lastColumn="0" w:noHBand="0" w:noVBand="1"/>
                        </w:tblPr>
                        <w:tblGrid>
                          <w:gridCol w:w="10980"/>
                        </w:tblGrid>
                        <w:tr w:rsidR="00A0778F" w14:paraId="6FF8DEF1" w14:textId="77777777" w:rsidTr="00A0778F">
                          <w:trPr>
                            <w:trHeight w:val="2111"/>
                          </w:trPr>
                          <w:tc>
                            <w:tcPr>
                              <w:tcW w:w="0" w:type="auto"/>
                              <w:vAlign w:val="center"/>
                              <w:hideMark/>
                            </w:tcPr>
                            <w:p w14:paraId="6DF05733" w14:textId="77777777" w:rsidR="00A0778F" w:rsidRDefault="00A0778F">
                              <w:pPr>
                                <w:pStyle w:val="NormalWeb"/>
                                <w:spacing w:before="0" w:beforeAutospacing="0" w:after="0" w:afterAutospacing="0"/>
                                <w:rPr>
                                  <w:rFonts w:ascii="Times New Roman" w:hAnsi="Times New Roman" w:cs="Times New Roman"/>
                                  <w:color w:val="333333"/>
                                  <w:sz w:val="24"/>
                                  <w:szCs w:val="24"/>
                                </w:rPr>
                              </w:pPr>
                              <w:r>
                                <w:rPr>
                                  <w:rStyle w:val="Strong"/>
                                  <w:color w:val="333333"/>
                                  <w:sz w:val="24"/>
                                  <w:szCs w:val="24"/>
                                </w:rPr>
                                <w:t>Contact--Position/Office:</w:t>
                              </w:r>
                              <w:r>
                                <w:rPr>
                                  <w:rFonts w:ascii="Times New Roman" w:hAnsi="Times New Roman" w:cs="Times New Roman"/>
                                  <w:color w:val="333333"/>
                                  <w:sz w:val="24"/>
                                  <w:szCs w:val="24"/>
                                </w:rPr>
                                <w:t> Seton Hall University, Department of Human Resources</w:t>
                              </w:r>
                            </w:p>
                            <w:p w14:paraId="384E34F1" w14:textId="77777777" w:rsidR="00A0778F" w:rsidRDefault="00A0778F">
                              <w:pPr>
                                <w:pStyle w:val="paragraph-spacing-none"/>
                                <w:spacing w:before="0" w:beforeAutospacing="0" w:after="0" w:afterAutospacing="0"/>
                                <w:rPr>
                                  <w:rFonts w:ascii="Times New Roman" w:hAnsi="Times New Roman" w:cs="Times New Roman"/>
                                  <w:color w:val="333333"/>
                                  <w:sz w:val="24"/>
                                  <w:szCs w:val="24"/>
                                </w:rPr>
                              </w:pPr>
                              <w:r>
                                <w:rPr>
                                  <w:rStyle w:val="Strong"/>
                                  <w:color w:val="333333"/>
                                  <w:sz w:val="24"/>
                                  <w:szCs w:val="24"/>
                                </w:rPr>
                                <w:t>Address:</w:t>
                              </w:r>
                              <w:r>
                                <w:rPr>
                                  <w:rFonts w:ascii="Times New Roman" w:hAnsi="Times New Roman" w:cs="Times New Roman"/>
                                  <w:color w:val="333333"/>
                                  <w:sz w:val="24"/>
                                  <w:szCs w:val="24"/>
                                </w:rPr>
                                <w:t>  400 South Orange Avenue, South Orange, NJ 07079</w:t>
                              </w:r>
                            </w:p>
                            <w:p w14:paraId="2B51CD4E" w14:textId="77777777" w:rsidR="00A0778F" w:rsidRDefault="00A0778F">
                              <w:pPr>
                                <w:pStyle w:val="paragraph-spacing-none"/>
                                <w:spacing w:before="0" w:beforeAutospacing="0" w:after="0" w:afterAutospacing="0"/>
                                <w:rPr>
                                  <w:rFonts w:ascii="Times New Roman" w:hAnsi="Times New Roman" w:cs="Times New Roman"/>
                                  <w:color w:val="333333"/>
                                  <w:sz w:val="24"/>
                                  <w:szCs w:val="24"/>
                                </w:rPr>
                              </w:pPr>
                              <w:r>
                                <w:rPr>
                                  <w:rStyle w:val="Strong"/>
                                  <w:color w:val="333333"/>
                                  <w:sz w:val="24"/>
                                  <w:szCs w:val="24"/>
                                </w:rPr>
                                <w:t>Phone Number</w:t>
                              </w:r>
                              <w:proofErr w:type="gramStart"/>
                              <w:r>
                                <w:rPr>
                                  <w:rStyle w:val="Strong"/>
                                  <w:color w:val="333333"/>
                                  <w:sz w:val="24"/>
                                  <w:szCs w:val="24"/>
                                </w:rPr>
                                <w:t>:</w:t>
                              </w:r>
                              <w:r>
                                <w:rPr>
                                  <w:rFonts w:ascii="Times New Roman" w:hAnsi="Times New Roman" w:cs="Times New Roman"/>
                                  <w:color w:val="333333"/>
                                  <w:sz w:val="24"/>
                                  <w:szCs w:val="24"/>
                                </w:rPr>
                                <w:t>  (</w:t>
                              </w:r>
                              <w:proofErr w:type="gramEnd"/>
                              <w:r>
                                <w:rPr>
                                  <w:rFonts w:ascii="Times New Roman" w:hAnsi="Times New Roman" w:cs="Times New Roman"/>
                                  <w:color w:val="333333"/>
                                  <w:sz w:val="24"/>
                                  <w:szCs w:val="24"/>
                                </w:rPr>
                                <w:t>973) 761-9177</w:t>
                              </w:r>
                            </w:p>
                            <w:p w14:paraId="7C3DF54F" w14:textId="77777777" w:rsidR="00A0778F" w:rsidRDefault="00A0778F">
                              <w:pPr>
                                <w:pStyle w:val="paragraph-spacing-none"/>
                                <w:spacing w:before="0" w:beforeAutospacing="0" w:after="0" w:afterAutospacing="0"/>
                                <w:rPr>
                                  <w:rFonts w:ascii="Times New Roman" w:hAnsi="Times New Roman" w:cs="Times New Roman"/>
                                  <w:color w:val="333333"/>
                                  <w:sz w:val="24"/>
                                  <w:szCs w:val="24"/>
                                </w:rPr>
                              </w:pPr>
                              <w:r>
                                <w:rPr>
                                  <w:rStyle w:val="Strong"/>
                                  <w:color w:val="333333"/>
                                  <w:sz w:val="24"/>
                                  <w:szCs w:val="24"/>
                                </w:rPr>
                                <w:t>Email:</w:t>
                              </w:r>
                              <w:r>
                                <w:rPr>
                                  <w:rFonts w:ascii="Times New Roman" w:hAnsi="Times New Roman" w:cs="Times New Roman"/>
                                  <w:color w:val="333333"/>
                                  <w:sz w:val="24"/>
                                  <w:szCs w:val="24"/>
                                </w:rPr>
                                <w:t>  </w:t>
                              </w:r>
                              <w:hyperlink r:id="rId11" w:tgtFrame="_blank" w:history="1">
                                <w:r>
                                  <w:rPr>
                                    <w:rStyle w:val="Hyperlink"/>
                                    <w:rFonts w:ascii="Times New Roman" w:hAnsi="Times New Roman" w:cs="Times New Roman"/>
                                    <w:color w:val="004488"/>
                                    <w:sz w:val="24"/>
                                    <w:szCs w:val="24"/>
                                    <w:shd w:val="clear" w:color="auto" w:fill="F6F6F6"/>
                                  </w:rPr>
                                  <w:t>benefits@shu.edu</w:t>
                                </w:r>
                              </w:hyperlink>
                            </w:p>
                          </w:tc>
                        </w:tr>
                      </w:tbl>
                      <w:p w14:paraId="398DBE82" w14:textId="77777777" w:rsidR="00A0778F" w:rsidRDefault="00A0778F">
                        <w:pPr>
                          <w:rPr>
                            <w:rFonts w:ascii="Times New Roman" w:eastAsia="Times New Roman" w:hAnsi="Times New Roman" w:cs="Times New Roman"/>
                            <w:sz w:val="20"/>
                            <w:szCs w:val="20"/>
                          </w:rPr>
                        </w:pPr>
                      </w:p>
                    </w:tc>
                  </w:tr>
                </w:tbl>
                <w:p w14:paraId="5A69A7EF" w14:textId="77777777" w:rsidR="00A0778F" w:rsidRDefault="00A0778F">
                  <w:pPr>
                    <w:rPr>
                      <w:rFonts w:ascii="Times New Roman" w:eastAsia="Times New Roman" w:hAnsi="Times New Roman" w:cs="Times New Roman"/>
                      <w:sz w:val="20"/>
                      <w:szCs w:val="20"/>
                    </w:rPr>
                  </w:pPr>
                </w:p>
              </w:tc>
            </w:tr>
          </w:tbl>
          <w:p w14:paraId="4AC532A3" w14:textId="77777777" w:rsidR="00A0778F" w:rsidRDefault="00A0778F">
            <w:pPr>
              <w:jc w:val="center"/>
              <w:rPr>
                <w:rFonts w:ascii="Times New Roman" w:eastAsia="Times New Roman" w:hAnsi="Times New Roman" w:cs="Times New Roman"/>
                <w:sz w:val="20"/>
                <w:szCs w:val="20"/>
              </w:rPr>
            </w:pPr>
          </w:p>
        </w:tc>
      </w:tr>
    </w:tbl>
    <w:p w14:paraId="255538D3" w14:textId="77777777" w:rsidR="00380D88" w:rsidRDefault="00380D88"/>
    <w:sectPr w:rsidR="0038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4804"/>
    <w:multiLevelType w:val="hybridMultilevel"/>
    <w:tmpl w:val="3B5E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B7BA5"/>
    <w:multiLevelType w:val="multilevel"/>
    <w:tmpl w:val="7A72D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44AD0"/>
    <w:multiLevelType w:val="hybridMultilevel"/>
    <w:tmpl w:val="38686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FE3454"/>
    <w:multiLevelType w:val="hybridMultilevel"/>
    <w:tmpl w:val="74321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9206B"/>
    <w:multiLevelType w:val="multilevel"/>
    <w:tmpl w:val="9DBE3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8F"/>
    <w:rsid w:val="00380D88"/>
    <w:rsid w:val="00605C25"/>
    <w:rsid w:val="008F7B4A"/>
    <w:rsid w:val="00A0778F"/>
    <w:rsid w:val="00A72FF5"/>
    <w:rsid w:val="00E4103B"/>
    <w:rsid w:val="00EB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51EF"/>
  <w15:chartTrackingRefBased/>
  <w15:docId w15:val="{B735C19C-0BDC-4529-9CD7-7948654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8F"/>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A077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0778F"/>
    <w:rPr>
      <w:rFonts w:ascii="Calibri" w:hAnsi="Calibri" w:cs="Calibri"/>
      <w:b/>
      <w:bCs/>
      <w:sz w:val="27"/>
      <w:szCs w:val="27"/>
    </w:rPr>
  </w:style>
  <w:style w:type="character" w:styleId="Hyperlink">
    <w:name w:val="Hyperlink"/>
    <w:basedOn w:val="DefaultParagraphFont"/>
    <w:uiPriority w:val="99"/>
    <w:semiHidden/>
    <w:unhideWhenUsed/>
    <w:rsid w:val="00A0778F"/>
    <w:rPr>
      <w:color w:val="0000FF"/>
      <w:u w:val="single"/>
    </w:rPr>
  </w:style>
  <w:style w:type="paragraph" w:styleId="NormalWeb">
    <w:name w:val="Normal (Web)"/>
    <w:basedOn w:val="Normal"/>
    <w:uiPriority w:val="99"/>
    <w:semiHidden/>
    <w:unhideWhenUsed/>
    <w:rsid w:val="00A0778F"/>
    <w:pPr>
      <w:spacing w:before="100" w:beforeAutospacing="1" w:after="100" w:afterAutospacing="1"/>
    </w:pPr>
  </w:style>
  <w:style w:type="paragraph" w:customStyle="1" w:styleId="paragraph-spacing-none">
    <w:name w:val="paragraph-spacing-none"/>
    <w:basedOn w:val="Normal"/>
    <w:uiPriority w:val="99"/>
    <w:semiHidden/>
    <w:rsid w:val="00A0778F"/>
    <w:pPr>
      <w:spacing w:before="100" w:beforeAutospacing="1" w:after="100" w:afterAutospacing="1"/>
    </w:pPr>
  </w:style>
  <w:style w:type="character" w:styleId="Strong">
    <w:name w:val="Strong"/>
    <w:basedOn w:val="DefaultParagraphFont"/>
    <w:uiPriority w:val="22"/>
    <w:qFormat/>
    <w:rsid w:val="00A07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5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36948385&amp;msgid=184138&amp;act=48B4&amp;c=1487588&amp;destination=http%3A%2F%2Fwww.cms.hhs.gov%2FCreditableCoverage%2F&amp;cf=7840&amp;v=a00830c7688df4eba105380ac3233209ebd155939b0a0da156fc5bd4a3713e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lick.icptrack.com/icp/relay.php?r=36948385&amp;msgid=184138&amp;act=48B4&amp;c=1487588&amp;destination=https%3A%2F%2Fwww.shu.edu%2Fhuman-resources%2Fcigna-prescription-drug-benefits.cfm&amp;cf=7840&amp;v=56d8931ff5fcbd182ff8ca41104544859438de72c0999885bfe3dd4184d02e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enefits@shu.edu" TargetMode="External"/><Relationship Id="rId5" Type="http://schemas.openxmlformats.org/officeDocument/2006/relationships/webSettings" Target="webSettings.xml"/><Relationship Id="rId10" Type="http://schemas.openxmlformats.org/officeDocument/2006/relationships/hyperlink" Target="https://click.icptrack.com/icp/relay.php?r=36948385&amp;msgid=184138&amp;act=48B4&amp;c=1487588&amp;destination=http%3A%2F%2Fwww.socialsecurity.gov%2F&amp;cf=7840&amp;v=b105643af54eab9fd61cebc0f116325bc1d40f37bc69fa74c11b1fad8e6e805f" TargetMode="External"/><Relationship Id="rId4" Type="http://schemas.openxmlformats.org/officeDocument/2006/relationships/settings" Target="settings.xml"/><Relationship Id="rId9" Type="http://schemas.openxmlformats.org/officeDocument/2006/relationships/hyperlink" Target="https://click.icptrack.com/icp/relay.php?r=36948385&amp;msgid=184138&amp;act=48B4&amp;c=1487588&amp;destination=http%3A%2F%2Fwww.medicare.gov%2F&amp;cf=7840&amp;v=bc371260a018cc43e0483ef96333300ca3c6167f72ed742eff86f305c87bf8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CD4A-0BC8-49FB-81FB-EF4522B9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Gomes</dc:creator>
  <cp:keywords/>
  <dc:description/>
  <cp:lastModifiedBy>Andrea Gomes</cp:lastModifiedBy>
  <cp:revision>4</cp:revision>
  <dcterms:created xsi:type="dcterms:W3CDTF">2021-02-24T00:08:00Z</dcterms:created>
  <dcterms:modified xsi:type="dcterms:W3CDTF">2021-02-24T01:19:00Z</dcterms:modified>
</cp:coreProperties>
</file>